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EC" w:rsidRPr="007D6454" w:rsidRDefault="00CF171A" w:rsidP="00D60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RIABILITAZIONE, PROTESI, SERVIZIO SOCIALE</w:t>
      </w:r>
    </w:p>
    <w:p w:rsidR="00CF171A" w:rsidRDefault="00CF171A" w:rsidP="00CF171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Oggi, con il termine riabilitazione si intende ricomprendere tutto ciò che è fin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lizzato a migliorare il più possibile il </w:t>
      </w:r>
      <w:r w:rsidRPr="00076212">
        <w:rPr>
          <w:rFonts w:ascii="Times New Roman" w:hAnsi="Times New Roman" w:cs="Times New Roman"/>
          <w:b/>
          <w:sz w:val="28"/>
          <w:szCs w:val="28"/>
        </w:rPr>
        <w:t>reintegro</w:t>
      </w:r>
      <w:r>
        <w:rPr>
          <w:rFonts w:ascii="Times New Roman" w:hAnsi="Times New Roman" w:cs="Times New Roman"/>
          <w:sz w:val="28"/>
          <w:szCs w:val="28"/>
        </w:rPr>
        <w:t xml:space="preserve"> del lavoratore infortunato e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nel proprio contesto familiare, sociale e lavorativo.</w:t>
      </w: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DPR n. 1124/65, all’art. 66, ha previsto che l’Inail eroghi, con oneri a pr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prio carico, le cure mediche e chirurgiche (compresi gli accertamenti clinici) in favore degli infortunati sul lavoro e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5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legge </w:t>
      </w:r>
      <w:r w:rsidRPr="00076212">
        <w:rPr>
          <w:rFonts w:ascii="Times New Roman" w:hAnsi="Times New Roman" w:cs="Times New Roman"/>
          <w:b/>
          <w:sz w:val="28"/>
          <w:szCs w:val="28"/>
        </w:rPr>
        <w:t>n. 833 del 1978</w:t>
      </w:r>
      <w:r>
        <w:rPr>
          <w:rFonts w:ascii="Times New Roman" w:hAnsi="Times New Roman" w:cs="Times New Roman"/>
          <w:sz w:val="28"/>
          <w:szCs w:val="28"/>
        </w:rPr>
        <w:t xml:space="preserve">, istitutiva del </w:t>
      </w:r>
      <w:r w:rsidRPr="00076212">
        <w:rPr>
          <w:rFonts w:ascii="Times New Roman" w:hAnsi="Times New Roman" w:cs="Times New Roman"/>
          <w:b/>
          <w:sz w:val="28"/>
          <w:szCs w:val="28"/>
        </w:rPr>
        <w:t>Servizio sanitario</w:t>
      </w:r>
      <w:r>
        <w:rPr>
          <w:rFonts w:ascii="Times New Roman" w:hAnsi="Times New Roman" w:cs="Times New Roman"/>
          <w:sz w:val="28"/>
          <w:szCs w:val="28"/>
        </w:rPr>
        <w:t>, ha trasferito a quest’ultimo tutti i compiti in materia di promozione, mantenimento e recupero della salute fisica e psichica della popolazione, ivi comprese le presta</w:t>
      </w:r>
      <w:r w:rsidR="00076212">
        <w:rPr>
          <w:rFonts w:ascii="Times New Roman" w:hAnsi="Times New Roman" w:cs="Times New Roman"/>
          <w:sz w:val="28"/>
          <w:szCs w:val="28"/>
        </w:rPr>
        <w:t>zioni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nitarie di cui al citato art. 66 salvaguardando la tutela privilegiata dei lavoratori infortunati sul lavoro e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Succesivmente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212">
        <w:rPr>
          <w:rFonts w:ascii="Times New Roman" w:hAnsi="Times New Roman" w:cs="Times New Roman"/>
          <w:b/>
          <w:sz w:val="28"/>
          <w:szCs w:val="28"/>
        </w:rPr>
        <w:t>l’art. 12 della legge 67/88</w:t>
      </w:r>
      <w:r>
        <w:rPr>
          <w:rFonts w:ascii="Times New Roman" w:hAnsi="Times New Roman" w:cs="Times New Roman"/>
          <w:sz w:val="28"/>
          <w:szCs w:val="28"/>
        </w:rPr>
        <w:t xml:space="preserve"> ha </w:t>
      </w:r>
      <w:r w:rsidRPr="00076212">
        <w:rPr>
          <w:rFonts w:ascii="Times New Roman" w:hAnsi="Times New Roman" w:cs="Times New Roman"/>
          <w:b/>
          <w:sz w:val="28"/>
          <w:szCs w:val="28"/>
        </w:rPr>
        <w:t>ricollocato</w:t>
      </w:r>
      <w:r>
        <w:rPr>
          <w:rFonts w:ascii="Times New Roman" w:hAnsi="Times New Roman" w:cs="Times New Roman"/>
          <w:sz w:val="28"/>
          <w:szCs w:val="28"/>
        </w:rPr>
        <w:t xml:space="preserve"> l’attività medico l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gale nell’ambito della gestione assicurativa </w:t>
      </w:r>
      <w:r w:rsidRPr="00076212">
        <w:rPr>
          <w:rFonts w:ascii="Times New Roman" w:hAnsi="Times New Roman" w:cs="Times New Roman"/>
          <w:b/>
          <w:sz w:val="28"/>
          <w:szCs w:val="28"/>
        </w:rPr>
        <w:t>dell’Istituto</w:t>
      </w:r>
      <w:r>
        <w:rPr>
          <w:rFonts w:ascii="Times New Roman" w:hAnsi="Times New Roman" w:cs="Times New Roman"/>
          <w:sz w:val="28"/>
          <w:szCs w:val="28"/>
        </w:rPr>
        <w:t>, affidandogli anche l’erogazione di prime cure ambulatoriali sulla base di atti convenzionali da st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pulare con le regioni.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’91 è stato approvato lo schema di conve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zione.</w:t>
      </w: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L’art. 2, comma 6, della legge n. </w:t>
      </w:r>
      <w:r w:rsidRPr="00076212">
        <w:rPr>
          <w:rFonts w:ascii="Times New Roman" w:hAnsi="Times New Roman" w:cs="Times New Roman"/>
          <w:b/>
          <w:sz w:val="28"/>
          <w:szCs w:val="28"/>
        </w:rPr>
        <w:t>549/95</w:t>
      </w:r>
      <w:r>
        <w:rPr>
          <w:rFonts w:ascii="Times New Roman" w:hAnsi="Times New Roman" w:cs="Times New Roman"/>
          <w:sz w:val="28"/>
          <w:szCs w:val="28"/>
        </w:rPr>
        <w:t xml:space="preserve"> – confermato dall’art. 2, comma 130 della legge n. 662/96</w:t>
      </w:r>
      <w:r w:rsidR="00DB63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ha </w:t>
      </w:r>
      <w:r w:rsidRPr="00076212">
        <w:rPr>
          <w:rFonts w:ascii="Times New Roman" w:hAnsi="Times New Roman" w:cs="Times New Roman"/>
          <w:b/>
          <w:sz w:val="28"/>
          <w:szCs w:val="28"/>
        </w:rPr>
        <w:t>attribuito all’Inail</w:t>
      </w:r>
      <w:r>
        <w:rPr>
          <w:rFonts w:ascii="Times New Roman" w:hAnsi="Times New Roman" w:cs="Times New Roman"/>
          <w:sz w:val="28"/>
          <w:szCs w:val="28"/>
        </w:rPr>
        <w:t xml:space="preserve"> la competenza a </w:t>
      </w:r>
      <w:r w:rsidRPr="00076212">
        <w:rPr>
          <w:rFonts w:ascii="Times New Roman" w:hAnsi="Times New Roman" w:cs="Times New Roman"/>
          <w:b/>
          <w:sz w:val="28"/>
          <w:szCs w:val="28"/>
        </w:rPr>
        <w:t>realizzare ce</w:t>
      </w:r>
      <w:r w:rsidRPr="00076212">
        <w:rPr>
          <w:rFonts w:ascii="Times New Roman" w:hAnsi="Times New Roman" w:cs="Times New Roman"/>
          <w:b/>
          <w:sz w:val="28"/>
          <w:szCs w:val="28"/>
        </w:rPr>
        <w:t>n</w:t>
      </w:r>
      <w:r w:rsidRPr="00076212">
        <w:rPr>
          <w:rFonts w:ascii="Times New Roman" w:hAnsi="Times New Roman" w:cs="Times New Roman"/>
          <w:b/>
          <w:sz w:val="28"/>
          <w:szCs w:val="28"/>
        </w:rPr>
        <w:t>tri per la riabilitazione</w:t>
      </w:r>
      <w:r>
        <w:rPr>
          <w:rFonts w:ascii="Times New Roman" w:hAnsi="Times New Roman" w:cs="Times New Roman"/>
          <w:sz w:val="28"/>
          <w:szCs w:val="28"/>
        </w:rPr>
        <w:t>, da destinare prioritariamente agli infortunati sul lav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ro e da gestire previa intesa con le regioni.</w:t>
      </w:r>
    </w:p>
    <w:p w:rsidR="00CF171A" w:rsidRDefault="00CF171A" w:rsidP="00CF171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Disposizioni in materia di prestazioni sanitarie in favore degli invalidi del lav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ro</w:t>
      </w:r>
      <w:r w:rsidR="00FE5589">
        <w:rPr>
          <w:rFonts w:ascii="Times New Roman" w:hAnsi="Times New Roman" w:cs="Times New Roman"/>
          <w:sz w:val="28"/>
          <w:szCs w:val="28"/>
        </w:rPr>
        <w:t xml:space="preserve"> sono state dettate anche dall’art. 95 della legge n. 388/2000 che ha previsto che </w:t>
      </w:r>
      <w:r w:rsidR="00C03555">
        <w:rPr>
          <w:rFonts w:ascii="Times New Roman" w:hAnsi="Times New Roman" w:cs="Times New Roman"/>
          <w:sz w:val="28"/>
          <w:szCs w:val="28"/>
        </w:rPr>
        <w:t>l</w:t>
      </w:r>
      <w:r w:rsidR="00FE5589">
        <w:rPr>
          <w:rFonts w:ascii="Times New Roman" w:hAnsi="Times New Roman" w:cs="Times New Roman"/>
          <w:sz w:val="28"/>
          <w:szCs w:val="28"/>
        </w:rPr>
        <w:t>e regioni possano definire convenzioni con l’Inail.</w:t>
      </w:r>
    </w:p>
    <w:p w:rsidR="00FE5589" w:rsidRDefault="00FE558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tale quadro normativo emerge che </w:t>
      </w:r>
      <w:r w:rsidRPr="00076212">
        <w:rPr>
          <w:rFonts w:ascii="Times New Roman" w:hAnsi="Times New Roman" w:cs="Times New Roman"/>
          <w:b/>
          <w:sz w:val="28"/>
          <w:szCs w:val="28"/>
        </w:rPr>
        <w:t>la restituzione all’Inail</w:t>
      </w:r>
      <w:r>
        <w:rPr>
          <w:rFonts w:ascii="Times New Roman" w:hAnsi="Times New Roman" w:cs="Times New Roman"/>
          <w:sz w:val="28"/>
          <w:szCs w:val="28"/>
        </w:rPr>
        <w:t xml:space="preserve"> di competenze concorrenti con quelle del SSN è avvenuta in modo frammentario e diluito nel tempo. Questo, unito alla ripartizione della competenza tra Stato e regioni in materia di tutela della salute, ha reso più difficoltosa la ricostruzione del co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plessivo contesto di riferimento da cui sono scaturite incertezze applicative.</w:t>
      </w:r>
    </w:p>
    <w:p w:rsidR="00FE5589" w:rsidRDefault="00FE558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Infine, l’articolo 8 del D.lgs. 106/09 (correttivo dell’art. 9 comma 4 del D.lgs. 81/08) </w:t>
      </w:r>
      <w:r w:rsidRPr="00076212">
        <w:rPr>
          <w:rFonts w:ascii="Times New Roman" w:hAnsi="Times New Roman" w:cs="Times New Roman"/>
          <w:b/>
          <w:sz w:val="28"/>
          <w:szCs w:val="28"/>
        </w:rPr>
        <w:t>chiarisce una volta per tutte</w:t>
      </w:r>
      <w:r>
        <w:rPr>
          <w:rFonts w:ascii="Times New Roman" w:hAnsi="Times New Roman" w:cs="Times New Roman"/>
          <w:sz w:val="28"/>
          <w:szCs w:val="28"/>
        </w:rPr>
        <w:t xml:space="preserve"> che tra le prime cure ambulatoriali sono da comprendere anche le </w:t>
      </w:r>
      <w:r w:rsidRPr="00076212">
        <w:rPr>
          <w:rFonts w:ascii="Times New Roman" w:hAnsi="Times New Roman" w:cs="Times New Roman"/>
          <w:b/>
          <w:sz w:val="28"/>
          <w:szCs w:val="28"/>
        </w:rPr>
        <w:t>prestazioni riabilitative</w:t>
      </w:r>
      <w:r>
        <w:rPr>
          <w:rFonts w:ascii="Times New Roman" w:hAnsi="Times New Roman" w:cs="Times New Roman"/>
          <w:sz w:val="28"/>
          <w:szCs w:val="28"/>
        </w:rPr>
        <w:t>. Quindi rappresenta un i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portante </w:t>
      </w:r>
      <w:r w:rsidRPr="00076212">
        <w:rPr>
          <w:rFonts w:ascii="Times New Roman" w:hAnsi="Times New Roman" w:cs="Times New Roman"/>
          <w:b/>
          <w:sz w:val="28"/>
          <w:szCs w:val="28"/>
        </w:rPr>
        <w:t>riconoscimento nel ruolo dell’Inail</w:t>
      </w:r>
      <w:r>
        <w:rPr>
          <w:rFonts w:ascii="Times New Roman" w:hAnsi="Times New Roman" w:cs="Times New Roman"/>
          <w:sz w:val="28"/>
          <w:szCs w:val="28"/>
        </w:rPr>
        <w:t xml:space="preserve"> nel sistema di tutela sociale e nell’integrazione dei servizi forniti dal SSN e perciò una conferma del modello della “presa in carico” attuato dall’Istituto a seguito dell’entrata in vigore del D.lgs. 38/2000.</w:t>
      </w:r>
    </w:p>
    <w:p w:rsidR="00FE5589" w:rsidRDefault="00FE558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Il limite agli oneri che l’Inail può sostenere</w:t>
      </w:r>
      <w:r w:rsidR="00355B32">
        <w:rPr>
          <w:rFonts w:ascii="Times New Roman" w:hAnsi="Times New Roman" w:cs="Times New Roman"/>
          <w:sz w:val="28"/>
          <w:szCs w:val="28"/>
        </w:rPr>
        <w:t xml:space="preserve"> è rappresentato dalle </w:t>
      </w:r>
      <w:r w:rsidR="00355B32" w:rsidRPr="00076212">
        <w:rPr>
          <w:rFonts w:ascii="Times New Roman" w:hAnsi="Times New Roman" w:cs="Times New Roman"/>
          <w:b/>
          <w:sz w:val="28"/>
          <w:szCs w:val="28"/>
        </w:rPr>
        <w:t>risorse di b</w:t>
      </w:r>
      <w:r w:rsidR="00355B32" w:rsidRPr="00076212">
        <w:rPr>
          <w:rFonts w:ascii="Times New Roman" w:hAnsi="Times New Roman" w:cs="Times New Roman"/>
          <w:b/>
          <w:sz w:val="28"/>
          <w:szCs w:val="28"/>
        </w:rPr>
        <w:t>i</w:t>
      </w:r>
      <w:r w:rsidR="00355B32" w:rsidRPr="00076212">
        <w:rPr>
          <w:rFonts w:ascii="Times New Roman" w:hAnsi="Times New Roman" w:cs="Times New Roman"/>
          <w:b/>
          <w:sz w:val="28"/>
          <w:szCs w:val="28"/>
        </w:rPr>
        <w:t>lancio disponibili</w:t>
      </w:r>
      <w:r w:rsidR="00355B32">
        <w:rPr>
          <w:rFonts w:ascii="Times New Roman" w:hAnsi="Times New Roman" w:cs="Times New Roman"/>
          <w:sz w:val="28"/>
          <w:szCs w:val="28"/>
        </w:rPr>
        <w:t xml:space="preserve"> a legislazione immutata e senza aggravio di oneri per le i</w:t>
      </w:r>
      <w:r w:rsidR="00355B32">
        <w:rPr>
          <w:rFonts w:ascii="Times New Roman" w:hAnsi="Times New Roman" w:cs="Times New Roman"/>
          <w:sz w:val="28"/>
          <w:szCs w:val="28"/>
        </w:rPr>
        <w:t>m</w:t>
      </w:r>
      <w:r w:rsidR="00355B32">
        <w:rPr>
          <w:rFonts w:ascii="Times New Roman" w:hAnsi="Times New Roman" w:cs="Times New Roman"/>
          <w:sz w:val="28"/>
          <w:szCs w:val="28"/>
        </w:rPr>
        <w:t xml:space="preserve">prese. L’Istituto può assolvere al proprio compito utilizzando </w:t>
      </w:r>
      <w:r w:rsidR="00355B32" w:rsidRPr="00076212">
        <w:rPr>
          <w:rFonts w:ascii="Times New Roman" w:hAnsi="Times New Roman" w:cs="Times New Roman"/>
          <w:b/>
          <w:sz w:val="28"/>
          <w:szCs w:val="28"/>
        </w:rPr>
        <w:t>servizi pubblici e privati</w:t>
      </w:r>
      <w:r w:rsidR="00355B32">
        <w:rPr>
          <w:rFonts w:ascii="Times New Roman" w:hAnsi="Times New Roman" w:cs="Times New Roman"/>
          <w:sz w:val="28"/>
          <w:szCs w:val="28"/>
        </w:rPr>
        <w:t>, d’intesa con le regioni interessate.</w:t>
      </w:r>
    </w:p>
    <w:p w:rsidR="00355B32" w:rsidRDefault="00355B32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seduta del 2 febbraio 2012 la Conferenza permanente per i rapporti tra lo Stato, le regioni e le province autonome di Trento e Bolzano ha sancito l’accordo quadro che definisce gli ambiti nei quali potrà svilupparsi la collab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razione fra </w:t>
      </w:r>
      <w:r w:rsidRPr="00076212">
        <w:rPr>
          <w:rFonts w:ascii="Times New Roman" w:hAnsi="Times New Roman" w:cs="Times New Roman"/>
          <w:b/>
          <w:sz w:val="28"/>
          <w:szCs w:val="28"/>
        </w:rPr>
        <w:t>regioni e Inail</w:t>
      </w:r>
      <w:r>
        <w:rPr>
          <w:rFonts w:ascii="Times New Roman" w:hAnsi="Times New Roman" w:cs="Times New Roman"/>
          <w:sz w:val="28"/>
          <w:szCs w:val="28"/>
        </w:rPr>
        <w:t xml:space="preserve"> al fine di garantire su tut</w:t>
      </w:r>
      <w:r w:rsidR="0007621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 il territorio nazionale l’omogeneità delle prestazioni sanitarie in favore degli infortunati sul lavoro e dei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tecnopatici</w:t>
      </w:r>
      <w:proofErr w:type="spellEnd"/>
      <w:r>
        <w:rPr>
          <w:rFonts w:ascii="Times New Roman" w:hAnsi="Times New Roman" w:cs="Times New Roman"/>
          <w:sz w:val="28"/>
          <w:szCs w:val="28"/>
        </w:rPr>
        <w:t>, in un’ottica di raccordo ed effettiva integrazione con i servizi sanitari regionali.</w:t>
      </w:r>
    </w:p>
    <w:p w:rsidR="00355B32" w:rsidRDefault="00355B32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L’assistenza protesica, la cui fonte normativa è nel DPR n. 1124/65, </w:t>
      </w:r>
      <w:r w:rsidRPr="00076212">
        <w:rPr>
          <w:rFonts w:ascii="Times New Roman" w:hAnsi="Times New Roman" w:cs="Times New Roman"/>
          <w:b/>
          <w:sz w:val="28"/>
          <w:szCs w:val="28"/>
        </w:rPr>
        <w:t xml:space="preserve">è sempre rimasta </w:t>
      </w:r>
      <w:r>
        <w:rPr>
          <w:rFonts w:ascii="Times New Roman" w:hAnsi="Times New Roman" w:cs="Times New Roman"/>
          <w:sz w:val="28"/>
          <w:szCs w:val="28"/>
        </w:rPr>
        <w:t>nel</w:t>
      </w:r>
      <w:r w:rsidR="00076212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 competenze del</w:t>
      </w:r>
      <w:r w:rsidR="00C0355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’Istituto, anche successivamente all’entrata in vigore della riforma sanitaria di cui alla legge n. 833/78.</w:t>
      </w:r>
    </w:p>
    <w:p w:rsidR="00355B32" w:rsidRDefault="00355B32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Nell’ambito della propria discrezionalità, l’Istituto ha adottato uno specifico Regolamento, costantemente aggiornato, per l’erogazion</w:t>
      </w:r>
      <w:r w:rsidR="00076212">
        <w:rPr>
          <w:rFonts w:ascii="Times New Roman" w:hAnsi="Times New Roman" w:cs="Times New Roman"/>
          <w:sz w:val="28"/>
          <w:szCs w:val="28"/>
        </w:rPr>
        <w:t>e di prestazioni di a</w:t>
      </w:r>
      <w:r w:rsidR="00076212">
        <w:rPr>
          <w:rFonts w:ascii="Times New Roman" w:hAnsi="Times New Roman" w:cs="Times New Roman"/>
          <w:sz w:val="28"/>
          <w:szCs w:val="28"/>
        </w:rPr>
        <w:t>s</w:t>
      </w:r>
      <w:r w:rsidR="00076212">
        <w:rPr>
          <w:rFonts w:ascii="Times New Roman" w:hAnsi="Times New Roman" w:cs="Times New Roman"/>
          <w:sz w:val="28"/>
          <w:szCs w:val="28"/>
        </w:rPr>
        <w:t xml:space="preserve">sistenza </w:t>
      </w:r>
      <w:r>
        <w:rPr>
          <w:rFonts w:ascii="Times New Roman" w:hAnsi="Times New Roman" w:cs="Times New Roman"/>
          <w:sz w:val="28"/>
          <w:szCs w:val="28"/>
        </w:rPr>
        <w:t>protesica agli invalidi del lavoro. L’ultima rivisitazione è stata appr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vata con det</w:t>
      </w:r>
      <w:r w:rsidR="00C03555">
        <w:rPr>
          <w:rFonts w:ascii="Times New Roman" w:hAnsi="Times New Roman" w:cs="Times New Roman"/>
          <w:sz w:val="28"/>
          <w:szCs w:val="28"/>
        </w:rPr>
        <w:t xml:space="preserve">erminazione del </w:t>
      </w:r>
      <w:r>
        <w:rPr>
          <w:rFonts w:ascii="Times New Roman" w:hAnsi="Times New Roman" w:cs="Times New Roman"/>
          <w:sz w:val="28"/>
          <w:szCs w:val="28"/>
        </w:rPr>
        <w:t>pres</w:t>
      </w:r>
      <w:r w:rsidR="00C03555">
        <w:rPr>
          <w:rFonts w:ascii="Times New Roman" w:hAnsi="Times New Roman" w:cs="Times New Roman"/>
          <w:sz w:val="28"/>
          <w:szCs w:val="28"/>
        </w:rPr>
        <w:t>idente</w:t>
      </w:r>
      <w:r>
        <w:rPr>
          <w:rFonts w:ascii="Times New Roman" w:hAnsi="Times New Roman" w:cs="Times New Roman"/>
          <w:sz w:val="28"/>
          <w:szCs w:val="28"/>
        </w:rPr>
        <w:t xml:space="preserve"> n. 261/2011.</w:t>
      </w:r>
    </w:p>
    <w:p w:rsidR="00355B32" w:rsidRDefault="00355B32" w:rsidP="00355B3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55B32" w:rsidRPr="00355B32" w:rsidRDefault="00355B32" w:rsidP="00355B32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  <w:r w:rsidRPr="00355B32">
        <w:rPr>
          <w:rFonts w:ascii="Times New Roman" w:hAnsi="Times New Roman" w:cs="Times New Roman"/>
          <w:b/>
          <w:sz w:val="28"/>
          <w:szCs w:val="28"/>
        </w:rPr>
        <w:t>Le prestazioni protesiche</w:t>
      </w:r>
    </w:p>
    <w:p w:rsidR="00355B32" w:rsidRDefault="00355B32" w:rsidP="00355B3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55B32" w:rsidRDefault="00355B32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Hanno diritto alle prestazioni gli assicurati con invalidità conseguente a un 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fortunio sul lavoro o una malattia professionale per la quale siano necessari d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spositivi tecnici (protesi e presidi). L’assistenza protesica è erogabile a tutti gli assicurati, compresi quelli con percentuale di invalidità al di sotto della soglia indennizzabile e anche dopo la scadenza dei termini ultimi di revisione delle rendite.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fornitura del dispositivo tecnico il lavoratore invalido può rivolgersi al Centro Protesi di V. di Budrio o alla filiale di Roma; in alternativa può scegli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re una delle ditte abilitate alla fornitura. 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fornitura degli ausili e possibile rivolgersi anche ai punti cliente del Ce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tro protesi a Milano, Roma e Bari.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fornitura di dispositivi tecnici può essere ricompresa nell’ambito di un </w:t>
      </w:r>
      <w:r w:rsidRPr="00076212">
        <w:rPr>
          <w:rFonts w:ascii="Times New Roman" w:hAnsi="Times New Roman" w:cs="Times New Roman"/>
          <w:b/>
          <w:sz w:val="28"/>
          <w:szCs w:val="28"/>
        </w:rPr>
        <w:t>pr</w:t>
      </w:r>
      <w:r w:rsidRPr="00076212">
        <w:rPr>
          <w:rFonts w:ascii="Times New Roman" w:hAnsi="Times New Roman" w:cs="Times New Roman"/>
          <w:b/>
          <w:sz w:val="28"/>
          <w:szCs w:val="28"/>
        </w:rPr>
        <w:t>o</w:t>
      </w:r>
      <w:r w:rsidRPr="00076212">
        <w:rPr>
          <w:rFonts w:ascii="Times New Roman" w:hAnsi="Times New Roman" w:cs="Times New Roman"/>
          <w:b/>
          <w:sz w:val="28"/>
          <w:szCs w:val="28"/>
        </w:rPr>
        <w:t>getto riabilitativo multidisciplinare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prestazione protesica si ottiene </w:t>
      </w:r>
      <w:r w:rsidRPr="00076212">
        <w:rPr>
          <w:rFonts w:ascii="Times New Roman" w:hAnsi="Times New Roman" w:cs="Times New Roman"/>
          <w:b/>
          <w:sz w:val="28"/>
          <w:szCs w:val="28"/>
        </w:rPr>
        <w:t>su prescrizione del dirigente medico Inail</w:t>
      </w:r>
      <w:r>
        <w:rPr>
          <w:rFonts w:ascii="Times New Roman" w:hAnsi="Times New Roman" w:cs="Times New Roman"/>
          <w:sz w:val="28"/>
          <w:szCs w:val="28"/>
        </w:rPr>
        <w:t>, in occasione di visita medica e successiva autorizzazione degli uffici ammin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strativi. Si ottiene anche su </w:t>
      </w:r>
      <w:r w:rsidRPr="00076212">
        <w:rPr>
          <w:rFonts w:ascii="Times New Roman" w:hAnsi="Times New Roman" w:cs="Times New Roman"/>
          <w:b/>
          <w:sz w:val="28"/>
          <w:szCs w:val="28"/>
        </w:rPr>
        <w:t>richiesta dell’assistito</w:t>
      </w:r>
      <w:r>
        <w:rPr>
          <w:rFonts w:ascii="Times New Roman" w:hAnsi="Times New Roman" w:cs="Times New Roman"/>
          <w:sz w:val="28"/>
          <w:szCs w:val="28"/>
        </w:rPr>
        <w:t xml:space="preserve"> all’unità territoriale Inail. I dispositivi forniti sono soggetti al collaudo da parte del dirigente medico Inail.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Le prestazioni di assistenza protesica consistono nella fornitura di dispositivi tecnici come protesi, </w:t>
      </w:r>
      <w:proofErr w:type="spellStart"/>
      <w:r>
        <w:rPr>
          <w:rFonts w:ascii="Times New Roman" w:hAnsi="Times New Roman" w:cs="Times New Roman"/>
          <w:sz w:val="28"/>
          <w:szCs w:val="28"/>
        </w:rPr>
        <w:t>ortesi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ausili previsti dal SSN in un apposito nomencl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tore tariffario e anche dispositivi personalizzati non compresi nel nomenclat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re.</w:t>
      </w:r>
    </w:p>
    <w:p w:rsidR="001C0379" w:rsidRDefault="001C0379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meglio consentire il reinserimento ottimale nella vita di relazione l’Inail 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terviene, tra l’altro, nelle opere di abbattimento/superamento delle barriere a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chitettoniche, nel rimborso o fornitura attraverso il centro protesi di comandi speciali e adattamenti o modifiche di auto di assistiti e di familiari che li abbi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no fiscalmente a carico, nella concessione di ausili informatici</w:t>
      </w:r>
      <w:r w:rsidR="001B34B7">
        <w:rPr>
          <w:rFonts w:ascii="Times New Roman" w:hAnsi="Times New Roman" w:cs="Times New Roman"/>
          <w:sz w:val="28"/>
          <w:szCs w:val="28"/>
        </w:rPr>
        <w:t xml:space="preserve"> e in quella di ausili e sistemi </w:t>
      </w:r>
      <w:proofErr w:type="spellStart"/>
      <w:r w:rsidR="001B34B7">
        <w:rPr>
          <w:rFonts w:ascii="Times New Roman" w:hAnsi="Times New Roman" w:cs="Times New Roman"/>
          <w:sz w:val="28"/>
          <w:szCs w:val="28"/>
        </w:rPr>
        <w:t>domotici</w:t>
      </w:r>
      <w:proofErr w:type="spellEnd"/>
      <w:r w:rsidR="001B34B7">
        <w:rPr>
          <w:rFonts w:ascii="Times New Roman" w:hAnsi="Times New Roman" w:cs="Times New Roman"/>
          <w:sz w:val="28"/>
          <w:szCs w:val="28"/>
        </w:rPr>
        <w:t>.</w:t>
      </w:r>
    </w:p>
    <w:p w:rsidR="001B34B7" w:rsidRDefault="001B34B7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riparazioni dei dispositivi tecnici sono a totale carico dell’unità territoriale competente. L’ordinaria manutenzione e le piccol</w:t>
      </w:r>
      <w:r w:rsidR="0007621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riparazioni, nonché il rifo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nimento periodico degli elementi necessari al loro funzionamento, sono a car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co del lavoratore invalido.</w:t>
      </w:r>
    </w:p>
    <w:p w:rsidR="001B34B7" w:rsidRDefault="001B34B7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seguito di richiesta da parte dell’assistito il rinnovo è possibile</w:t>
      </w:r>
      <w:r w:rsidR="00A916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quando il d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spositivo tecnico non è più ut</w:t>
      </w:r>
      <w:r w:rsidR="00A9167D">
        <w:rPr>
          <w:rFonts w:ascii="Times New Roman" w:hAnsi="Times New Roman" w:cs="Times New Roman"/>
          <w:sz w:val="28"/>
          <w:szCs w:val="28"/>
        </w:rPr>
        <w:t>ilizzabile ma ancora necessario;</w:t>
      </w:r>
      <w:r>
        <w:rPr>
          <w:rFonts w:ascii="Times New Roman" w:hAnsi="Times New Roman" w:cs="Times New Roman"/>
          <w:sz w:val="28"/>
          <w:szCs w:val="28"/>
        </w:rPr>
        <w:t xml:space="preserve"> è trascorso il termine per il rinnovo indicato nella “tabella dei rinnovi”</w:t>
      </w:r>
      <w:r w:rsidR="00A9167D">
        <w:rPr>
          <w:rFonts w:ascii="Times New Roman" w:hAnsi="Times New Roman" w:cs="Times New Roman"/>
          <w:sz w:val="28"/>
          <w:szCs w:val="28"/>
        </w:rPr>
        <w:t>;</w:t>
      </w:r>
      <w:r w:rsidRPr="00A916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ricorrano particolari condizioni che h</w:t>
      </w:r>
      <w:r w:rsidR="00A9167D">
        <w:rPr>
          <w:rFonts w:ascii="Times New Roman" w:hAnsi="Times New Roman" w:cs="Times New Roman"/>
          <w:sz w:val="28"/>
          <w:szCs w:val="28"/>
        </w:rPr>
        <w:t xml:space="preserve">anno deteriorato il dispositivo; </w:t>
      </w:r>
      <w:r>
        <w:rPr>
          <w:rFonts w:ascii="Times New Roman" w:hAnsi="Times New Roman" w:cs="Times New Roman"/>
          <w:sz w:val="28"/>
          <w:szCs w:val="28"/>
        </w:rPr>
        <w:t>quando non è possibile una r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parazione</w:t>
      </w:r>
      <w:r w:rsidR="00A9167D">
        <w:rPr>
          <w:rFonts w:ascii="Times New Roman" w:hAnsi="Times New Roman" w:cs="Times New Roman"/>
          <w:sz w:val="28"/>
          <w:szCs w:val="28"/>
        </w:rPr>
        <w:t xml:space="preserve"> oppure non è economicamente conveniente.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fine di realizzare la “</w:t>
      </w:r>
      <w:r w:rsidRPr="00076212">
        <w:rPr>
          <w:rFonts w:ascii="Times New Roman" w:hAnsi="Times New Roman" w:cs="Times New Roman"/>
          <w:b/>
          <w:sz w:val="28"/>
          <w:szCs w:val="28"/>
        </w:rPr>
        <w:t>presa in carico</w:t>
      </w:r>
      <w:r>
        <w:rPr>
          <w:rFonts w:ascii="Times New Roman" w:hAnsi="Times New Roman" w:cs="Times New Roman"/>
          <w:sz w:val="28"/>
          <w:szCs w:val="28"/>
        </w:rPr>
        <w:t>” del lavoratore assicurato, e quindi d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re piena attuazione al concetto di “</w:t>
      </w:r>
      <w:r w:rsidRPr="00076212">
        <w:rPr>
          <w:rFonts w:ascii="Times New Roman" w:hAnsi="Times New Roman" w:cs="Times New Roman"/>
          <w:b/>
          <w:sz w:val="28"/>
          <w:szCs w:val="28"/>
        </w:rPr>
        <w:t>tutela integrata</w:t>
      </w:r>
      <w:r>
        <w:rPr>
          <w:rFonts w:ascii="Times New Roman" w:hAnsi="Times New Roman" w:cs="Times New Roman"/>
          <w:sz w:val="28"/>
          <w:szCs w:val="28"/>
        </w:rPr>
        <w:t xml:space="preserve">”, l’Inail ha dato avvio a una modalità di lavoro che predispone e attiva, in modo sinergico, le </w:t>
      </w:r>
      <w:r w:rsidRPr="00076212">
        <w:rPr>
          <w:rFonts w:ascii="Times New Roman" w:hAnsi="Times New Roman" w:cs="Times New Roman"/>
          <w:b/>
          <w:sz w:val="28"/>
          <w:szCs w:val="28"/>
        </w:rPr>
        <w:t>équipe multidisciplinari</w:t>
      </w:r>
      <w:r>
        <w:rPr>
          <w:rFonts w:ascii="Times New Roman" w:hAnsi="Times New Roman" w:cs="Times New Roman"/>
          <w:sz w:val="28"/>
          <w:szCs w:val="28"/>
        </w:rPr>
        <w:t xml:space="preserve"> composte da varie professionalità dell’Istituto.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il danno genera bisogni che investono più aspetti della vita (sanitario, sociale, ecc.) l’erogazione dei dispositivi tecnici, degli ausili e degli interventi di sostegno per il reinserimento nella vita di relazione avviene nell’ambito di un “</w:t>
      </w:r>
      <w:r w:rsidRPr="00076212">
        <w:rPr>
          <w:rFonts w:ascii="Times New Roman" w:hAnsi="Times New Roman" w:cs="Times New Roman"/>
          <w:b/>
          <w:sz w:val="28"/>
          <w:szCs w:val="28"/>
        </w:rPr>
        <w:t>progetto riabilitativo individualizzato</w:t>
      </w:r>
      <w:r>
        <w:rPr>
          <w:rFonts w:ascii="Times New Roman" w:hAnsi="Times New Roman" w:cs="Times New Roman"/>
          <w:sz w:val="28"/>
          <w:szCs w:val="28"/>
        </w:rPr>
        <w:t>” definito da un’équipe multidisc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plinare di primo livello.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progetto riabilitativo individualizzato definisce gli obiettivi a medio e lungo termine e individua gli interventi da porre in essere, integrandosi con eventuali progetti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terapeutico-riabilitativi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elaborati da altri soggetti e coinvolgendo il l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voratore e/o i suoi familiari nella proposta o nella decisione di iniziative e att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vità di tipo sanitario, amministrativo, sociale.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212">
        <w:rPr>
          <w:rFonts w:ascii="Times New Roman" w:hAnsi="Times New Roman" w:cs="Times New Roman"/>
          <w:b/>
          <w:sz w:val="28"/>
          <w:szCs w:val="28"/>
        </w:rPr>
        <w:t>L’équipe di primo livello</w:t>
      </w:r>
      <w:r>
        <w:rPr>
          <w:rFonts w:ascii="Times New Roman" w:hAnsi="Times New Roman" w:cs="Times New Roman"/>
          <w:sz w:val="28"/>
          <w:szCs w:val="28"/>
        </w:rPr>
        <w:t xml:space="preserve"> è formata dal responsabile del processo lavoratori, il dirigente medico, il responsabile del processo socio-educativo.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212">
        <w:rPr>
          <w:rFonts w:ascii="Times New Roman" w:hAnsi="Times New Roman" w:cs="Times New Roman"/>
          <w:b/>
          <w:sz w:val="28"/>
          <w:szCs w:val="28"/>
        </w:rPr>
        <w:t>L’équipe di secondo livello</w:t>
      </w:r>
      <w:r>
        <w:rPr>
          <w:rFonts w:ascii="Times New Roman" w:hAnsi="Times New Roman" w:cs="Times New Roman"/>
          <w:sz w:val="28"/>
          <w:szCs w:val="28"/>
        </w:rPr>
        <w:t xml:space="preserve"> è formata dal responsabile dell’ufficio “attività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stituzionali”, dal dirigente medico e dal responsabile del processo socio-educativo.</w:t>
      </w:r>
    </w:p>
    <w:p w:rsidR="00A9167D" w:rsidRDefault="00A9167D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212">
        <w:rPr>
          <w:rFonts w:ascii="Times New Roman" w:hAnsi="Times New Roman" w:cs="Times New Roman"/>
          <w:b/>
          <w:sz w:val="28"/>
          <w:szCs w:val="28"/>
        </w:rPr>
        <w:lastRenderedPageBreak/>
        <w:t>L’équipe di terzo livello</w:t>
      </w:r>
      <w:r>
        <w:rPr>
          <w:rFonts w:ascii="Times New Roman" w:hAnsi="Times New Roman" w:cs="Times New Roman"/>
          <w:sz w:val="28"/>
          <w:szCs w:val="28"/>
        </w:rPr>
        <w:t xml:space="preserve"> – o livello </w:t>
      </w:r>
      <w:r w:rsidRPr="00076212">
        <w:rPr>
          <w:rFonts w:ascii="Times New Roman" w:hAnsi="Times New Roman" w:cs="Times New Roman"/>
          <w:b/>
          <w:sz w:val="28"/>
          <w:szCs w:val="28"/>
        </w:rPr>
        <w:t>centrale</w:t>
      </w:r>
      <w:r>
        <w:rPr>
          <w:rFonts w:ascii="Times New Roman" w:hAnsi="Times New Roman" w:cs="Times New Roman"/>
          <w:sz w:val="28"/>
          <w:szCs w:val="28"/>
        </w:rPr>
        <w:t xml:space="preserve"> – è formata dal dirigente della DC riabilitazione e protesi, dal dirigente della DC prestazioni, dal responsabile del processo socio-educativo della DC</w:t>
      </w:r>
      <w:r w:rsidR="00260FC4">
        <w:rPr>
          <w:rFonts w:ascii="Times New Roman" w:hAnsi="Times New Roman" w:cs="Times New Roman"/>
          <w:sz w:val="28"/>
          <w:szCs w:val="28"/>
        </w:rPr>
        <w:t>RP, dal dirigente medico della SMG.</w:t>
      </w:r>
    </w:p>
    <w:p w:rsidR="00260FC4" w:rsidRDefault="00260FC4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nucleo base dell’équipe di I e II livello può essere integrato dall’infermiere ogniqualvolta il dirigente medico lo ritenga opportuno.</w:t>
      </w:r>
    </w:p>
    <w:p w:rsidR="00260FC4" w:rsidRDefault="00260FC4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relazione alla complessità o particolarità del caso trattato, le équipe si po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sono avvalere anche di altre professionalità interne all’Istituto come il format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re, il comunicatore o anche un professionista della CTE, ecc.</w:t>
      </w:r>
    </w:p>
    <w:p w:rsidR="00260FC4" w:rsidRDefault="00260FC4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caso di professionalità non rinvenibili all’interno dell’Inail è possibile avv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lersi di consulenze esterne (psicologo, mediatore culturale, ecc.) mediante a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posito contratto da stipulare in conformità alle vigenti disposizioni in materia.</w:t>
      </w:r>
    </w:p>
    <w:p w:rsidR="005C29C3" w:rsidRPr="00974A05" w:rsidRDefault="005C29C3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4A05">
        <w:rPr>
          <w:rFonts w:ascii="Times New Roman" w:hAnsi="Times New Roman" w:cs="Times New Roman"/>
          <w:sz w:val="28"/>
          <w:szCs w:val="28"/>
        </w:rPr>
        <w:t xml:space="preserve">Le équipe </w:t>
      </w:r>
      <w:r w:rsidR="003B00DE" w:rsidRPr="00974A05">
        <w:rPr>
          <w:rFonts w:ascii="Times New Roman" w:hAnsi="Times New Roman" w:cs="Times New Roman"/>
          <w:sz w:val="28"/>
          <w:szCs w:val="28"/>
        </w:rPr>
        <w:t xml:space="preserve">multidisciplinari di I livello – </w:t>
      </w:r>
      <w:r w:rsidRPr="00974A05">
        <w:rPr>
          <w:rFonts w:ascii="Times New Roman" w:hAnsi="Times New Roman" w:cs="Times New Roman"/>
          <w:sz w:val="28"/>
          <w:szCs w:val="28"/>
        </w:rPr>
        <w:t xml:space="preserve"> costituite nelle unità territoriali</w:t>
      </w:r>
      <w:r w:rsidR="003B00DE" w:rsidRPr="00974A05">
        <w:rPr>
          <w:rFonts w:ascii="Times New Roman" w:hAnsi="Times New Roman" w:cs="Times New Roman"/>
          <w:sz w:val="28"/>
          <w:szCs w:val="28"/>
        </w:rPr>
        <w:t>, nella Direzione provinciale di Trento e nella Sede regionale di Aosta – p</w:t>
      </w:r>
      <w:r w:rsidRPr="00974A05">
        <w:rPr>
          <w:rFonts w:ascii="Times New Roman" w:hAnsi="Times New Roman" w:cs="Times New Roman"/>
          <w:sz w:val="28"/>
          <w:szCs w:val="28"/>
        </w:rPr>
        <w:t>rendono in carico l’assicurato e adottano, congiuntamente, decisioni e interventi dando v</w:t>
      </w:r>
      <w:r w:rsidRPr="00974A05">
        <w:rPr>
          <w:rFonts w:ascii="Times New Roman" w:hAnsi="Times New Roman" w:cs="Times New Roman"/>
          <w:sz w:val="28"/>
          <w:szCs w:val="28"/>
        </w:rPr>
        <w:t>i</w:t>
      </w:r>
      <w:r w:rsidRPr="00974A05">
        <w:rPr>
          <w:rFonts w:ascii="Times New Roman" w:hAnsi="Times New Roman" w:cs="Times New Roman"/>
          <w:sz w:val="28"/>
          <w:szCs w:val="28"/>
        </w:rPr>
        <w:t xml:space="preserve">ta a un </w:t>
      </w:r>
      <w:r w:rsidRPr="00076212">
        <w:rPr>
          <w:rFonts w:ascii="Times New Roman" w:hAnsi="Times New Roman" w:cs="Times New Roman"/>
          <w:b/>
          <w:sz w:val="28"/>
          <w:szCs w:val="28"/>
        </w:rPr>
        <w:t>progetto riabilitativo individualizzato</w:t>
      </w:r>
      <w:r w:rsidRPr="00974A05">
        <w:rPr>
          <w:rFonts w:ascii="Times New Roman" w:hAnsi="Times New Roman" w:cs="Times New Roman"/>
          <w:sz w:val="28"/>
          <w:szCs w:val="28"/>
        </w:rPr>
        <w:t>.</w:t>
      </w:r>
      <w:r w:rsidR="00974A05">
        <w:rPr>
          <w:rFonts w:ascii="Times New Roman" w:hAnsi="Times New Roman" w:cs="Times New Roman"/>
          <w:sz w:val="28"/>
          <w:szCs w:val="28"/>
        </w:rPr>
        <w:t xml:space="preserve"> </w:t>
      </w:r>
      <w:r w:rsidRPr="00974A05">
        <w:rPr>
          <w:rFonts w:ascii="Times New Roman" w:hAnsi="Times New Roman" w:cs="Times New Roman"/>
          <w:sz w:val="28"/>
          <w:szCs w:val="28"/>
        </w:rPr>
        <w:t>L’équipe multidisciplinare di I livello interviene sempre nel caso di erogazione dei dispositivi tecnici e servizi previsti nei Titoli III e IV del Regolamento per l’erogazione agli invalidi del lavoro di dispositivi tecnici e di interventi di sostegno per il reinserimento nella vita di relazione.</w:t>
      </w:r>
    </w:p>
    <w:p w:rsidR="00974A05" w:rsidRDefault="005C29C3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équipe multidisciplinari di II livello</w:t>
      </w:r>
      <w:r w:rsidR="00974A05">
        <w:rPr>
          <w:rFonts w:ascii="Times New Roman" w:hAnsi="Times New Roman" w:cs="Times New Roman"/>
          <w:sz w:val="28"/>
          <w:szCs w:val="28"/>
        </w:rPr>
        <w:t xml:space="preserve"> – costituite nelle direzioni regionali e nella Direzione provinciale di Bolzano – </w:t>
      </w:r>
      <w:r w:rsidR="00974A05" w:rsidRPr="00E33303">
        <w:rPr>
          <w:rFonts w:ascii="Times New Roman" w:hAnsi="Times New Roman" w:cs="Times New Roman"/>
          <w:b/>
          <w:sz w:val="28"/>
          <w:szCs w:val="28"/>
        </w:rPr>
        <w:t>svolgono attività di orientamento, indirizzo e coordinamento delle équipe di I livello</w:t>
      </w:r>
      <w:r w:rsidR="00974A05">
        <w:rPr>
          <w:rFonts w:ascii="Times New Roman" w:hAnsi="Times New Roman" w:cs="Times New Roman"/>
          <w:sz w:val="28"/>
          <w:szCs w:val="28"/>
        </w:rPr>
        <w:t xml:space="preserve"> rispetto ai casi di partic</w:t>
      </w:r>
      <w:r w:rsidR="00974A05">
        <w:rPr>
          <w:rFonts w:ascii="Times New Roman" w:hAnsi="Times New Roman" w:cs="Times New Roman"/>
          <w:sz w:val="28"/>
          <w:szCs w:val="28"/>
        </w:rPr>
        <w:t>o</w:t>
      </w:r>
      <w:r w:rsidR="00974A05">
        <w:rPr>
          <w:rFonts w:ascii="Times New Roman" w:hAnsi="Times New Roman" w:cs="Times New Roman"/>
          <w:sz w:val="28"/>
          <w:szCs w:val="28"/>
        </w:rPr>
        <w:t>lare complessità e gravità, assicurando uniformità operativa e normativa.</w:t>
      </w:r>
    </w:p>
    <w:p w:rsidR="00974A05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L’équipe multidisciplinare di III livello – o centrale – fornisce orientamento, consulenza, supporto operativo alle équipe di II livello e attiva specifici mon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toraggi relativamente alle attività svolte dalle multidisciplinari di I e II livello. In particolare, l’équipe multidisciplinare centrale ha il compito di valutare i c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si particolarmente complessi che pervengono dalle équipe di II livello.</w:t>
      </w:r>
    </w:p>
    <w:p w:rsidR="00974A05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076212">
        <w:rPr>
          <w:rFonts w:ascii="Times New Roman" w:hAnsi="Times New Roman" w:cs="Times New Roman"/>
          <w:b/>
          <w:sz w:val="28"/>
          <w:szCs w:val="28"/>
        </w:rPr>
        <w:t>Centro Protesi di Vigorso di Budrio</w:t>
      </w:r>
      <w:r>
        <w:rPr>
          <w:rFonts w:ascii="Times New Roman" w:hAnsi="Times New Roman" w:cs="Times New Roman"/>
          <w:sz w:val="28"/>
          <w:szCs w:val="28"/>
        </w:rPr>
        <w:t>, nato nel 1961, basa il proprio mode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lo operativo sullo sviluppo di un progetto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protesico-riabilitativo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integrato e personalizzato, finalizzato al reinserimento sociale, familiare e lavorativo del paziente affetto da postumi menomativi.</w:t>
      </w:r>
    </w:p>
    <w:p w:rsidR="00974A05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Presso il Centro le più aggiornate conoscenze nel campo dell’ortopedia tecnica vengono applicate alla costruzione di dispositivi ortopedici personalizzati, c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me protesi e </w:t>
      </w:r>
      <w:proofErr w:type="spellStart"/>
      <w:r>
        <w:rPr>
          <w:rFonts w:ascii="Times New Roman" w:hAnsi="Times New Roman" w:cs="Times New Roman"/>
          <w:sz w:val="28"/>
          <w:szCs w:val="28"/>
        </w:rPr>
        <w:t>ortesi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ci si affianca un training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addestrativo-riabilitativo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ale che consente di utilizzare al meglio il dispositivo fornito.</w:t>
      </w:r>
    </w:p>
    <w:p w:rsidR="00974A05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Centro adotta un approccio multidisciplinare integrato dalla prima visita fino alla consegna della protesi definitiva. Svolge, inoltre, attività di studio e sper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lastRenderedPageBreak/>
        <w:t>mentazione nel campo protesico e delle tecniche riabilitative anche mediante la collaborazione tecnico-scientifica con università e altre istituzioni e organismi di ricerca pubblici e privati.</w:t>
      </w:r>
    </w:p>
    <w:p w:rsidR="00974A05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L’attività della filiale di Roma replica in maniera più ridotta il modello oper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tivo del Centro di V. di B.</w:t>
      </w:r>
    </w:p>
    <w:p w:rsidR="00B00920" w:rsidRDefault="00974A05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 i servizi offerti dal Centro Protesi Inail vi è il “</w:t>
      </w:r>
      <w:r w:rsidRPr="00076212">
        <w:rPr>
          <w:rFonts w:ascii="Times New Roman" w:hAnsi="Times New Roman" w:cs="Times New Roman"/>
          <w:b/>
          <w:sz w:val="28"/>
          <w:szCs w:val="28"/>
        </w:rPr>
        <w:t>Servizio di consulenza e fornitura ausili</w:t>
      </w:r>
      <w:r>
        <w:rPr>
          <w:rFonts w:ascii="Times New Roman" w:hAnsi="Times New Roman" w:cs="Times New Roman"/>
          <w:sz w:val="28"/>
          <w:szCs w:val="28"/>
        </w:rPr>
        <w:t>” che svolge consulenza specialistica e fornisce il dispositivo</w:t>
      </w:r>
      <w:r w:rsidR="00B00920">
        <w:rPr>
          <w:rFonts w:ascii="Times New Roman" w:hAnsi="Times New Roman" w:cs="Times New Roman"/>
          <w:sz w:val="28"/>
          <w:szCs w:val="28"/>
        </w:rPr>
        <w:t xml:space="preserve"> tecnico più idoneo, con interventi personalizzati in relazione alle specifiche </w:t>
      </w:r>
      <w:r w:rsidR="00B00920">
        <w:rPr>
          <w:rFonts w:ascii="Times New Roman" w:hAnsi="Times New Roman" w:cs="Times New Roman"/>
          <w:sz w:val="28"/>
          <w:szCs w:val="28"/>
        </w:rPr>
        <w:t>e</w:t>
      </w:r>
      <w:r w:rsidR="00B00920">
        <w:rPr>
          <w:rFonts w:ascii="Times New Roman" w:hAnsi="Times New Roman" w:cs="Times New Roman"/>
          <w:sz w:val="28"/>
          <w:szCs w:val="28"/>
        </w:rPr>
        <w:t>sigenze dell’assistito, anche attraverso accessi domiciliari nei casi più comple</w:t>
      </w:r>
      <w:r w:rsidR="00B00920">
        <w:rPr>
          <w:rFonts w:ascii="Times New Roman" w:hAnsi="Times New Roman" w:cs="Times New Roman"/>
          <w:sz w:val="28"/>
          <w:szCs w:val="28"/>
        </w:rPr>
        <w:t>s</w:t>
      </w:r>
      <w:r w:rsidR="00B00920">
        <w:rPr>
          <w:rFonts w:ascii="Times New Roman" w:hAnsi="Times New Roman" w:cs="Times New Roman"/>
          <w:sz w:val="28"/>
          <w:szCs w:val="28"/>
        </w:rPr>
        <w:t>si.</w:t>
      </w:r>
    </w:p>
    <w:p w:rsidR="005C29C3" w:rsidRDefault="00B00920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Servizio cura l’addestramento del lavoratore infortunato e dei suoi familiari all’utilizzo di ausili particolari. Si occupa, inoltre, della fornitura di ausili 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formatici 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domotici</w:t>
      </w:r>
      <w:proofErr w:type="spellEnd"/>
      <w:r>
        <w:rPr>
          <w:rFonts w:ascii="Times New Roman" w:hAnsi="Times New Roman" w:cs="Times New Roman"/>
          <w:sz w:val="28"/>
          <w:szCs w:val="28"/>
        </w:rPr>
        <w:t>. Inoltre si avvale di tre “punti cliente” che operano in stretta sinergia con il Centro Protesi, e sono ubicati a Milano, Roma e Bari. I punti cliente sono nati per avvicinare</w:t>
      </w:r>
      <w:r w:rsidR="005C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agli utenti un servizio specializzato di fornitura e di dispositivi tecnici, in particolare ausili.</w:t>
      </w:r>
    </w:p>
    <w:p w:rsidR="00B00920" w:rsidRDefault="00B00920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prestazioni riabilitative vengono erogate attualmente negli </w:t>
      </w:r>
      <w:r w:rsidRPr="00076212">
        <w:rPr>
          <w:rFonts w:ascii="Times New Roman" w:hAnsi="Times New Roman" w:cs="Times New Roman"/>
          <w:b/>
          <w:sz w:val="28"/>
          <w:szCs w:val="28"/>
        </w:rPr>
        <w:t>11 ambulatori</w:t>
      </w:r>
      <w:r>
        <w:rPr>
          <w:rFonts w:ascii="Times New Roman" w:hAnsi="Times New Roman" w:cs="Times New Roman"/>
          <w:sz w:val="28"/>
          <w:szCs w:val="28"/>
        </w:rPr>
        <w:t xml:space="preserve"> di fisiochinesiterapia dislocati sul territorio, nonché presso il Centro di Riabil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tazione motoria di Volterra.</w:t>
      </w:r>
    </w:p>
    <w:p w:rsidR="00B00920" w:rsidRDefault="00B00920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prestazioni di riabilitazione funzionale di tipo motorio e le cure fisiche sono finalizzate a migliorare le condizioni psico-fisiche degli assicurati infortunati sul lavoro o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920" w:rsidRDefault="00B00920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Hanno diritto alle prestazioni riabilitative tutti i lavoratori infortunati o affetti da malattia professionale per il periodo di inabilità temporanea assoluta succe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siva </w:t>
      </w:r>
      <w:r w:rsidRPr="009E1BC4">
        <w:rPr>
          <w:rFonts w:ascii="Times New Roman" w:hAnsi="Times New Roman" w:cs="Times New Roman"/>
          <w:b/>
          <w:sz w:val="28"/>
          <w:szCs w:val="28"/>
        </w:rPr>
        <w:t>all’evento in caso di visita al pronto soccorso</w:t>
      </w:r>
      <w:r>
        <w:rPr>
          <w:rFonts w:ascii="Times New Roman" w:hAnsi="Times New Roman" w:cs="Times New Roman"/>
          <w:sz w:val="28"/>
          <w:szCs w:val="28"/>
        </w:rPr>
        <w:t>, dopo aver</w:t>
      </w:r>
      <w:r w:rsidR="009E1BC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ricevuto la prestazione, e in caso di ricovero, dopo la dimissione ospedaliera.</w:t>
      </w:r>
    </w:p>
    <w:p w:rsidR="00B00920" w:rsidRDefault="00B00920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seguito dell’emanazione del D.lgs. 106/2009 – correttivo dell’81/2008 – che ha attribuito all’Inail la competenza a erogare unicamente prestazioni di </w:t>
      </w:r>
      <w:r w:rsidRPr="00076212">
        <w:rPr>
          <w:rFonts w:ascii="Times New Roman" w:hAnsi="Times New Roman" w:cs="Times New Roman"/>
          <w:b/>
          <w:sz w:val="28"/>
          <w:szCs w:val="28"/>
        </w:rPr>
        <w:t>ass</w:t>
      </w:r>
      <w:r w:rsidRPr="00076212">
        <w:rPr>
          <w:rFonts w:ascii="Times New Roman" w:hAnsi="Times New Roman" w:cs="Times New Roman"/>
          <w:b/>
          <w:sz w:val="28"/>
          <w:szCs w:val="28"/>
        </w:rPr>
        <w:t>i</w:t>
      </w:r>
      <w:r w:rsidRPr="00076212">
        <w:rPr>
          <w:rFonts w:ascii="Times New Roman" w:hAnsi="Times New Roman" w:cs="Times New Roman"/>
          <w:b/>
          <w:sz w:val="28"/>
          <w:szCs w:val="28"/>
        </w:rPr>
        <w:t>stenza riabilitativa e non ospedaliera</w:t>
      </w:r>
      <w:r>
        <w:rPr>
          <w:rFonts w:ascii="Times New Roman" w:hAnsi="Times New Roman" w:cs="Times New Roman"/>
          <w:sz w:val="28"/>
          <w:szCs w:val="28"/>
        </w:rPr>
        <w:t xml:space="preserve"> – si è reso necessario procedere alla </w:t>
      </w:r>
      <w:r w:rsidRPr="00076212">
        <w:rPr>
          <w:rFonts w:ascii="Times New Roman" w:hAnsi="Times New Roman" w:cs="Times New Roman"/>
          <w:b/>
          <w:sz w:val="28"/>
          <w:szCs w:val="28"/>
        </w:rPr>
        <w:t>r</w:t>
      </w:r>
      <w:r w:rsidRPr="00076212">
        <w:rPr>
          <w:rFonts w:ascii="Times New Roman" w:hAnsi="Times New Roman" w:cs="Times New Roman"/>
          <w:b/>
          <w:sz w:val="28"/>
          <w:szCs w:val="28"/>
        </w:rPr>
        <w:t>i</w:t>
      </w:r>
      <w:r w:rsidRPr="00076212">
        <w:rPr>
          <w:rFonts w:ascii="Times New Roman" w:hAnsi="Times New Roman" w:cs="Times New Roman"/>
          <w:b/>
          <w:sz w:val="28"/>
          <w:szCs w:val="28"/>
        </w:rPr>
        <w:t xml:space="preserve">conversione </w:t>
      </w:r>
      <w:r>
        <w:rPr>
          <w:rFonts w:ascii="Times New Roman" w:hAnsi="Times New Roman" w:cs="Times New Roman"/>
          <w:sz w:val="28"/>
          <w:szCs w:val="28"/>
        </w:rPr>
        <w:t xml:space="preserve">dell’attività del Centro di Volterra </w:t>
      </w:r>
      <w:r w:rsidRPr="009E1BC4">
        <w:rPr>
          <w:rFonts w:ascii="Times New Roman" w:hAnsi="Times New Roman" w:cs="Times New Roman"/>
          <w:b/>
          <w:sz w:val="28"/>
          <w:szCs w:val="28"/>
        </w:rPr>
        <w:t>da struttura di riabilitazione intensiva  in regime di ricovero ospedaliero a struttura erogatrice di pr</w:t>
      </w:r>
      <w:r w:rsidRPr="009E1BC4">
        <w:rPr>
          <w:rFonts w:ascii="Times New Roman" w:hAnsi="Times New Roman" w:cs="Times New Roman"/>
          <w:b/>
          <w:sz w:val="28"/>
          <w:szCs w:val="28"/>
        </w:rPr>
        <w:t>e</w:t>
      </w:r>
      <w:r w:rsidRPr="009E1BC4">
        <w:rPr>
          <w:rFonts w:ascii="Times New Roman" w:hAnsi="Times New Roman" w:cs="Times New Roman"/>
          <w:b/>
          <w:sz w:val="28"/>
          <w:szCs w:val="28"/>
        </w:rPr>
        <w:t>stazioni riabilitative non ospedaliere</w:t>
      </w:r>
      <w:r>
        <w:rPr>
          <w:rFonts w:ascii="Times New Roman" w:hAnsi="Times New Roman" w:cs="Times New Roman"/>
          <w:sz w:val="28"/>
          <w:szCs w:val="28"/>
        </w:rPr>
        <w:t>. Il centro è accreditato presso il SSN</w:t>
      </w:r>
      <w:r w:rsidR="00E13A83">
        <w:rPr>
          <w:rFonts w:ascii="Times New Roman" w:hAnsi="Times New Roman" w:cs="Times New Roman"/>
          <w:sz w:val="28"/>
          <w:szCs w:val="28"/>
        </w:rPr>
        <w:t xml:space="preserve"> ai sensi della legge regionale Toscana n. 51/2009 per n. 23 posti letto a ciclo co</w:t>
      </w:r>
      <w:r w:rsidR="00E13A83">
        <w:rPr>
          <w:rFonts w:ascii="Times New Roman" w:hAnsi="Times New Roman" w:cs="Times New Roman"/>
          <w:sz w:val="28"/>
          <w:szCs w:val="28"/>
        </w:rPr>
        <w:t>n</w:t>
      </w:r>
      <w:r w:rsidR="00E13A83">
        <w:rPr>
          <w:rFonts w:ascii="Times New Roman" w:hAnsi="Times New Roman" w:cs="Times New Roman"/>
          <w:sz w:val="28"/>
          <w:szCs w:val="28"/>
        </w:rPr>
        <w:t>tinuativo (residenziale) e n. 23 posti letto a ciclo diurno (semiresidenziale).</w:t>
      </w:r>
    </w:p>
    <w:p w:rsidR="00E13A83" w:rsidRDefault="00E13A83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Centro di Volterra possono accedere gli infortunati sul lavoro, gli assistiti del </w:t>
      </w:r>
      <w:r w:rsidRPr="009E1BC4">
        <w:rPr>
          <w:rFonts w:ascii="Times New Roman" w:hAnsi="Times New Roman" w:cs="Times New Roman"/>
          <w:b/>
          <w:sz w:val="28"/>
          <w:szCs w:val="28"/>
        </w:rPr>
        <w:t>SSN e anche i privati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A83" w:rsidRDefault="00E13A83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076212">
        <w:rPr>
          <w:rFonts w:ascii="Times New Roman" w:hAnsi="Times New Roman" w:cs="Times New Roman"/>
          <w:b/>
          <w:sz w:val="28"/>
          <w:szCs w:val="28"/>
        </w:rPr>
        <w:t>servizio sociale</w:t>
      </w:r>
      <w:r>
        <w:rPr>
          <w:rFonts w:ascii="Times New Roman" w:hAnsi="Times New Roman" w:cs="Times New Roman"/>
          <w:sz w:val="28"/>
          <w:szCs w:val="28"/>
        </w:rPr>
        <w:t xml:space="preserve"> si pone come metodologia rivolta a favorire processi di 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clusione sociale attraverso la relazione con il singolo, il gruppo e </w:t>
      </w:r>
      <w:r>
        <w:rPr>
          <w:rFonts w:ascii="Times New Roman" w:hAnsi="Times New Roman" w:cs="Times New Roman"/>
          <w:sz w:val="28"/>
          <w:szCs w:val="28"/>
        </w:rPr>
        <w:lastRenderedPageBreak/>
        <w:t>l’organizzazione istituzionale e sociale. Il focus dell’intervento del servizio s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ciale si è spostato, nel tempo, da un intervento rivolto a categorie sociali di b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sogno predefinite (come portatori di handicap o di disagio mentale, o anche famiglie numerose e ragazze madri) a un intervento che si rivolge alla general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tà dei cittadini che nel corso della propria vita possono trovarsi in condizioni di bisogno o difficoltà.</w:t>
      </w:r>
    </w:p>
    <w:p w:rsidR="00E13A83" w:rsidRPr="005E182A" w:rsidRDefault="00E13A83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182A">
        <w:rPr>
          <w:rFonts w:ascii="Times New Roman" w:hAnsi="Times New Roman" w:cs="Times New Roman"/>
          <w:sz w:val="28"/>
          <w:szCs w:val="28"/>
        </w:rPr>
        <w:t>Per dare attuazione a quanto previsto dagli artt. 126 e 156 del TU</w:t>
      </w:r>
      <w:r w:rsidR="00BE07FF" w:rsidRPr="005E182A">
        <w:rPr>
          <w:rFonts w:ascii="Times New Roman" w:hAnsi="Times New Roman" w:cs="Times New Roman"/>
          <w:sz w:val="28"/>
          <w:szCs w:val="28"/>
        </w:rPr>
        <w:t xml:space="preserve">, nell’Inail è inserita la figura professionale </w:t>
      </w:r>
      <w:r w:rsidR="00BE07FF" w:rsidRPr="00803281">
        <w:rPr>
          <w:rFonts w:ascii="Times New Roman" w:hAnsi="Times New Roman" w:cs="Times New Roman"/>
          <w:b/>
          <w:sz w:val="28"/>
          <w:szCs w:val="28"/>
        </w:rPr>
        <w:t>dell’assistente sociale</w:t>
      </w:r>
      <w:r w:rsidR="00BE07FF" w:rsidRPr="005E182A">
        <w:rPr>
          <w:rFonts w:ascii="Times New Roman" w:hAnsi="Times New Roman" w:cs="Times New Roman"/>
          <w:sz w:val="28"/>
          <w:szCs w:val="28"/>
        </w:rPr>
        <w:t>, ora contrattualmente denominato “</w:t>
      </w:r>
      <w:r w:rsidR="00BE07FF" w:rsidRPr="00803281">
        <w:rPr>
          <w:rFonts w:ascii="Times New Roman" w:hAnsi="Times New Roman" w:cs="Times New Roman"/>
          <w:b/>
          <w:sz w:val="28"/>
          <w:szCs w:val="28"/>
        </w:rPr>
        <w:t>funzionario socio-educativo</w:t>
      </w:r>
      <w:r w:rsidR="00BE07FF" w:rsidRPr="005E182A">
        <w:rPr>
          <w:rFonts w:ascii="Times New Roman" w:hAnsi="Times New Roman" w:cs="Times New Roman"/>
          <w:sz w:val="28"/>
          <w:szCs w:val="28"/>
        </w:rPr>
        <w:t>”.</w:t>
      </w:r>
      <w:r w:rsidR="005E182A" w:rsidRPr="005E182A">
        <w:rPr>
          <w:rFonts w:ascii="Times New Roman" w:hAnsi="Times New Roman" w:cs="Times New Roman"/>
          <w:sz w:val="28"/>
          <w:szCs w:val="28"/>
        </w:rPr>
        <w:t xml:space="preserve"> Le peculiari funzioni della profe</w:t>
      </w:r>
      <w:r w:rsidR="005E182A" w:rsidRPr="005E182A">
        <w:rPr>
          <w:rFonts w:ascii="Times New Roman" w:hAnsi="Times New Roman" w:cs="Times New Roman"/>
          <w:sz w:val="28"/>
          <w:szCs w:val="28"/>
        </w:rPr>
        <w:t>s</w:t>
      </w:r>
      <w:r w:rsidR="005E182A" w:rsidRPr="005E182A">
        <w:rPr>
          <w:rFonts w:ascii="Times New Roman" w:hAnsi="Times New Roman" w:cs="Times New Roman"/>
          <w:sz w:val="28"/>
          <w:szCs w:val="28"/>
        </w:rPr>
        <w:t>sione di assistente sociale ben si armonizzano con la mission</w:t>
      </w:r>
      <w:r w:rsidR="009E1BC4">
        <w:rPr>
          <w:rFonts w:ascii="Times New Roman" w:hAnsi="Times New Roman" w:cs="Times New Roman"/>
          <w:sz w:val="28"/>
          <w:szCs w:val="28"/>
        </w:rPr>
        <w:t>e</w:t>
      </w:r>
      <w:r w:rsidR="005E182A" w:rsidRPr="005E182A">
        <w:rPr>
          <w:rFonts w:ascii="Times New Roman" w:hAnsi="Times New Roman" w:cs="Times New Roman"/>
          <w:sz w:val="28"/>
          <w:szCs w:val="28"/>
        </w:rPr>
        <w:t xml:space="preserve"> aziendale che ha posto la persona dell’assicurato al centro delle proprie attività istituzionali e che ha fatto del processo </w:t>
      </w:r>
      <w:r w:rsidR="005E182A" w:rsidRPr="009E1BC4">
        <w:rPr>
          <w:rFonts w:ascii="Times New Roman" w:hAnsi="Times New Roman" w:cs="Times New Roman"/>
          <w:b/>
          <w:sz w:val="28"/>
          <w:szCs w:val="28"/>
        </w:rPr>
        <w:t>di presa in carico globale integrata</w:t>
      </w:r>
      <w:r w:rsidR="005E182A" w:rsidRPr="005E182A">
        <w:rPr>
          <w:rFonts w:ascii="Times New Roman" w:hAnsi="Times New Roman" w:cs="Times New Roman"/>
          <w:sz w:val="28"/>
          <w:szCs w:val="28"/>
        </w:rPr>
        <w:t xml:space="preserve"> il punto focale dei propri interventi in tema di cura, riabilitazione e reinserimento nell’ambiente socio-lavorativo.</w:t>
      </w:r>
    </w:p>
    <w:p w:rsidR="00BE07FF" w:rsidRDefault="00BE07FF" w:rsidP="00BE07F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L’assistente sociale necessita di competenze complesse e riconducibili a settori disciplinari diversi – psicologico, sociologico e giuridico – per l’analisi dei processi sia nella singola situazione che nel contesto di riferimento.</w:t>
      </w:r>
    </w:p>
    <w:p w:rsidR="005E182A" w:rsidRDefault="005E182A" w:rsidP="00BE07F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L’assistente sociale, inoltre, svolge il ruolo di facilitatore all’interno dell’équipe multidisciplinare, mettendo in atto azioni specifiche e realizzando interventi sinergici con gli altri componenti l’équipe.</w:t>
      </w:r>
    </w:p>
    <w:p w:rsidR="00BE07FF" w:rsidRDefault="00BE07FF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servizio sociale dell’Inail ha la funzione primaria di prevenire e risolvere s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tuazioni di bisogno</w:t>
      </w:r>
      <w:r w:rsidR="005E18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raccordare l’attività dell’ente con l’azione di altri organ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smi territoriali al fine</w:t>
      </w:r>
      <w:r w:rsidR="005E182A">
        <w:rPr>
          <w:rFonts w:ascii="Times New Roman" w:hAnsi="Times New Roman" w:cs="Times New Roman"/>
          <w:sz w:val="28"/>
          <w:szCs w:val="28"/>
        </w:rPr>
        <w:t xml:space="preserve"> di assicurare la tutela globale e integrata del lavoratore infortunato e/o </w:t>
      </w:r>
      <w:proofErr w:type="spellStart"/>
      <w:r w:rsidR="005E182A">
        <w:rPr>
          <w:rFonts w:ascii="Times New Roman" w:hAnsi="Times New Roman" w:cs="Times New Roman"/>
          <w:sz w:val="28"/>
          <w:szCs w:val="28"/>
        </w:rPr>
        <w:t>tecnopatico</w:t>
      </w:r>
      <w:proofErr w:type="spellEnd"/>
      <w:r w:rsidR="005E182A">
        <w:rPr>
          <w:rFonts w:ascii="Times New Roman" w:hAnsi="Times New Roman" w:cs="Times New Roman"/>
          <w:sz w:val="28"/>
          <w:szCs w:val="28"/>
        </w:rPr>
        <w:t>.</w:t>
      </w:r>
    </w:p>
    <w:p w:rsidR="005E182A" w:rsidRDefault="005E182A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803281">
        <w:rPr>
          <w:rFonts w:ascii="Times New Roman" w:hAnsi="Times New Roman" w:cs="Times New Roman"/>
          <w:b/>
          <w:sz w:val="28"/>
          <w:szCs w:val="28"/>
        </w:rPr>
        <w:t>presa in carico</w:t>
      </w:r>
      <w:r>
        <w:rPr>
          <w:rFonts w:ascii="Times New Roman" w:hAnsi="Times New Roman" w:cs="Times New Roman"/>
          <w:sz w:val="28"/>
          <w:szCs w:val="28"/>
        </w:rPr>
        <w:t xml:space="preserve"> è una modalità di gestione del rapporto con il lavoratore 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fortunato che consiste nel predisporre e attivare in modo sinergico e tempestivo le varie professionalità dell’Istituto, chiamate in causa sia la verificarsi dell’evento infortunistico o della malattia professionale, sia in caso di infort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nio mortale per quanto riguarda i familiari superstiti del lavoratore.</w:t>
      </w:r>
    </w:p>
    <w:p w:rsidR="005E182A" w:rsidRDefault="005E182A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livello territoriale l’Inail si avvale di assistenti sociali nelle sedi, nelle dir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zioni regionali e nella DC Riabilitazione e Protesi. Tale figura è anche presente nel Centro Protesi di V. di B. e nella sua filiale di Roma.</w:t>
      </w:r>
    </w:p>
    <w:p w:rsidR="005E182A" w:rsidRDefault="005E182A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281">
        <w:rPr>
          <w:rFonts w:ascii="Times New Roman" w:hAnsi="Times New Roman" w:cs="Times New Roman"/>
          <w:b/>
          <w:sz w:val="28"/>
          <w:szCs w:val="28"/>
        </w:rPr>
        <w:t>In sede</w:t>
      </w:r>
      <w:r>
        <w:rPr>
          <w:rFonts w:ascii="Times New Roman" w:hAnsi="Times New Roman" w:cs="Times New Roman"/>
          <w:sz w:val="28"/>
          <w:szCs w:val="28"/>
        </w:rPr>
        <w:t xml:space="preserve"> supporta e orienta gli infortunati e i </w:t>
      </w:r>
      <w:proofErr w:type="spellStart"/>
      <w:r>
        <w:rPr>
          <w:rFonts w:ascii="Times New Roman" w:hAnsi="Times New Roman" w:cs="Times New Roman"/>
          <w:sz w:val="28"/>
          <w:szCs w:val="28"/>
        </w:rPr>
        <w:t>tecnopatici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vivono situazioni di difficoltà di reinserimento nel proprio ambiente di vita e nel sistema socio-lavorativo a causa delle conseguenze fisiche, psicologiche e relazionali prov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cate dall’evento lesivo.</w:t>
      </w:r>
    </w:p>
    <w:p w:rsidR="005E182A" w:rsidRDefault="00E206C7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281">
        <w:rPr>
          <w:rFonts w:ascii="Times New Roman" w:hAnsi="Times New Roman" w:cs="Times New Roman"/>
          <w:b/>
          <w:sz w:val="28"/>
          <w:szCs w:val="28"/>
        </w:rPr>
        <w:t>In direzione regionale</w:t>
      </w:r>
      <w:r>
        <w:rPr>
          <w:rFonts w:ascii="Times New Roman" w:hAnsi="Times New Roman" w:cs="Times New Roman"/>
          <w:sz w:val="28"/>
          <w:szCs w:val="28"/>
        </w:rPr>
        <w:t xml:space="preserve">, in qualità di responsabile del processo socio-educativo, partecipa alla pianificazione regionale concorrendo, all’interno delle </w:t>
      </w:r>
      <w:r>
        <w:rPr>
          <w:rFonts w:ascii="Times New Roman" w:hAnsi="Times New Roman" w:cs="Times New Roman"/>
          <w:sz w:val="28"/>
          <w:szCs w:val="28"/>
        </w:rPr>
        <w:lastRenderedPageBreak/>
        <w:t>équipe multidisciplinari di II livello, alla soluzione dei casi di maggiore co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plessità inerenti la presa in carico della persona disabile </w:t>
      </w:r>
      <w:r w:rsidRPr="00803281">
        <w:rPr>
          <w:rFonts w:ascii="Times New Roman" w:hAnsi="Times New Roman" w:cs="Times New Roman"/>
          <w:b/>
          <w:sz w:val="28"/>
          <w:szCs w:val="28"/>
        </w:rPr>
        <w:t>proposti dalle sedi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6C7" w:rsidRDefault="00E206C7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281">
        <w:rPr>
          <w:rFonts w:ascii="Times New Roman" w:hAnsi="Times New Roman" w:cs="Times New Roman"/>
          <w:b/>
          <w:sz w:val="28"/>
          <w:szCs w:val="28"/>
        </w:rPr>
        <w:t>Nella DC Riabilitazione e Protesi</w:t>
      </w:r>
      <w:r>
        <w:rPr>
          <w:rFonts w:ascii="Times New Roman" w:hAnsi="Times New Roman" w:cs="Times New Roman"/>
          <w:sz w:val="28"/>
          <w:szCs w:val="28"/>
        </w:rPr>
        <w:t xml:space="preserve"> svolge attività di indirizzo, coordinamento e monitoraggio del servizio sociale e dei progetti per il reinserimento</w:t>
      </w:r>
      <w:r w:rsidR="00724FBA">
        <w:rPr>
          <w:rFonts w:ascii="Times New Roman" w:hAnsi="Times New Roman" w:cs="Times New Roman"/>
          <w:sz w:val="28"/>
          <w:szCs w:val="28"/>
        </w:rPr>
        <w:t>. Inoltre concorre all’interno dell’équipe multidisciplinare centrale (III livello) alla s</w:t>
      </w:r>
      <w:r w:rsidR="00724FBA">
        <w:rPr>
          <w:rFonts w:ascii="Times New Roman" w:hAnsi="Times New Roman" w:cs="Times New Roman"/>
          <w:sz w:val="28"/>
          <w:szCs w:val="28"/>
        </w:rPr>
        <w:t>o</w:t>
      </w:r>
      <w:r w:rsidR="00724FBA">
        <w:rPr>
          <w:rFonts w:ascii="Times New Roman" w:hAnsi="Times New Roman" w:cs="Times New Roman"/>
          <w:sz w:val="28"/>
          <w:szCs w:val="28"/>
        </w:rPr>
        <w:t>luzione dei casi di maggiore complessità inerenti la presa in carico della pers</w:t>
      </w:r>
      <w:r w:rsidR="00724FBA">
        <w:rPr>
          <w:rFonts w:ascii="Times New Roman" w:hAnsi="Times New Roman" w:cs="Times New Roman"/>
          <w:sz w:val="28"/>
          <w:szCs w:val="28"/>
        </w:rPr>
        <w:t>o</w:t>
      </w:r>
      <w:r w:rsidR="00724FBA">
        <w:rPr>
          <w:rFonts w:ascii="Times New Roman" w:hAnsi="Times New Roman" w:cs="Times New Roman"/>
          <w:sz w:val="28"/>
          <w:szCs w:val="28"/>
        </w:rPr>
        <w:t xml:space="preserve">na disabile </w:t>
      </w:r>
      <w:r w:rsidR="00724FBA" w:rsidRPr="00803281">
        <w:rPr>
          <w:rFonts w:ascii="Times New Roman" w:hAnsi="Times New Roman" w:cs="Times New Roman"/>
          <w:b/>
          <w:sz w:val="28"/>
          <w:szCs w:val="28"/>
        </w:rPr>
        <w:t>proposti dalle équipe di II livello</w:t>
      </w:r>
      <w:r w:rsidR="00724FBA">
        <w:rPr>
          <w:rFonts w:ascii="Times New Roman" w:hAnsi="Times New Roman" w:cs="Times New Roman"/>
          <w:sz w:val="28"/>
          <w:szCs w:val="28"/>
        </w:rPr>
        <w:t>.</w:t>
      </w:r>
    </w:p>
    <w:p w:rsidR="00724FBA" w:rsidRDefault="00724FBA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2000 l’Inail ha attivato un servizio sulle tematiche della disabilità cui è st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to dato il nome di “</w:t>
      </w:r>
      <w:proofErr w:type="spellStart"/>
      <w:r w:rsidRPr="00803281">
        <w:rPr>
          <w:rFonts w:ascii="Times New Roman" w:hAnsi="Times New Roman" w:cs="Times New Roman"/>
          <w:b/>
          <w:sz w:val="28"/>
          <w:szCs w:val="28"/>
        </w:rPr>
        <w:t>SuperAbile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F33B11">
        <w:rPr>
          <w:rFonts w:ascii="Times New Roman" w:hAnsi="Times New Roman" w:cs="Times New Roman"/>
          <w:sz w:val="28"/>
          <w:szCs w:val="28"/>
        </w:rPr>
        <w:t>, che offre un servizio di informazione e co</w:t>
      </w:r>
      <w:r w:rsidR="00F33B11">
        <w:rPr>
          <w:rFonts w:ascii="Times New Roman" w:hAnsi="Times New Roman" w:cs="Times New Roman"/>
          <w:sz w:val="28"/>
          <w:szCs w:val="28"/>
        </w:rPr>
        <w:t>n</w:t>
      </w:r>
      <w:r w:rsidR="00F33B11">
        <w:rPr>
          <w:rFonts w:ascii="Times New Roman" w:hAnsi="Times New Roman" w:cs="Times New Roman"/>
          <w:sz w:val="28"/>
          <w:szCs w:val="28"/>
        </w:rPr>
        <w:t xml:space="preserve">sulenza sui temi della disabilità tramite un </w:t>
      </w:r>
      <w:proofErr w:type="spellStart"/>
      <w:r w:rsidR="00F33B11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F33B11">
        <w:rPr>
          <w:rFonts w:ascii="Times New Roman" w:hAnsi="Times New Roman" w:cs="Times New Roman"/>
          <w:sz w:val="28"/>
          <w:szCs w:val="28"/>
        </w:rPr>
        <w:t xml:space="preserve"> center e un sito web specializz</w:t>
      </w:r>
      <w:r w:rsidR="00F33B11">
        <w:rPr>
          <w:rFonts w:ascii="Times New Roman" w:hAnsi="Times New Roman" w:cs="Times New Roman"/>
          <w:sz w:val="28"/>
          <w:szCs w:val="28"/>
        </w:rPr>
        <w:t>a</w:t>
      </w:r>
      <w:r w:rsidR="00F33B11">
        <w:rPr>
          <w:rFonts w:ascii="Times New Roman" w:hAnsi="Times New Roman" w:cs="Times New Roman"/>
          <w:sz w:val="28"/>
          <w:szCs w:val="28"/>
        </w:rPr>
        <w:t>to, ai quali si è affiancata una rivista mensile, disponibile anche online, intitol</w:t>
      </w:r>
      <w:r w:rsidR="00F33B11">
        <w:rPr>
          <w:rFonts w:ascii="Times New Roman" w:hAnsi="Times New Roman" w:cs="Times New Roman"/>
          <w:sz w:val="28"/>
          <w:szCs w:val="28"/>
        </w:rPr>
        <w:t>a</w:t>
      </w:r>
      <w:r w:rsidR="00F33B11">
        <w:rPr>
          <w:rFonts w:ascii="Times New Roman" w:hAnsi="Times New Roman" w:cs="Times New Roman"/>
          <w:sz w:val="28"/>
          <w:szCs w:val="28"/>
        </w:rPr>
        <w:t>ta “</w:t>
      </w:r>
      <w:proofErr w:type="spellStart"/>
      <w:r w:rsidR="00F33B11">
        <w:rPr>
          <w:rFonts w:ascii="Times New Roman" w:hAnsi="Times New Roman" w:cs="Times New Roman"/>
          <w:sz w:val="28"/>
          <w:szCs w:val="28"/>
        </w:rPr>
        <w:t>SuperAbile</w:t>
      </w:r>
      <w:proofErr w:type="spellEnd"/>
      <w:r w:rsidR="00F33B11">
        <w:rPr>
          <w:rFonts w:ascii="Times New Roman" w:hAnsi="Times New Roman" w:cs="Times New Roman"/>
          <w:sz w:val="28"/>
          <w:szCs w:val="28"/>
        </w:rPr>
        <w:t xml:space="preserve"> magazine”.</w:t>
      </w:r>
    </w:p>
    <w:p w:rsidR="00F33B11" w:rsidRDefault="00F33B11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 2001 l’Inail ha attivato con il </w:t>
      </w:r>
      <w:r w:rsidRPr="00803281">
        <w:rPr>
          <w:rFonts w:ascii="Times New Roman" w:hAnsi="Times New Roman" w:cs="Times New Roman"/>
          <w:b/>
          <w:sz w:val="28"/>
          <w:szCs w:val="28"/>
        </w:rPr>
        <w:t xml:space="preserve">Comitato Italiano </w:t>
      </w:r>
      <w:proofErr w:type="spellStart"/>
      <w:r w:rsidRPr="00803281">
        <w:rPr>
          <w:rFonts w:ascii="Times New Roman" w:hAnsi="Times New Roman" w:cs="Times New Roman"/>
          <w:b/>
          <w:sz w:val="28"/>
          <w:szCs w:val="28"/>
        </w:rPr>
        <w:t>Paralimpico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(CIP) un accordo di collaborazione partendo dal presupposto che l’avviamento alla pr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tica sportiva è strumento essenziale per il buon esito del percorso riabilitativo e per il reinserimento sociale della persona disabile. Tale accordo offre una serie di servizi in favore delle persone con disabilità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lavorao</w:t>
      </w:r>
      <w:proofErr w:type="spellEnd"/>
      <w:r>
        <w:rPr>
          <w:rFonts w:ascii="Times New Roman" w:hAnsi="Times New Roman" w:cs="Times New Roman"/>
          <w:sz w:val="28"/>
          <w:szCs w:val="28"/>
        </w:rPr>
        <w:t>, tra i quali il tess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ramento gratuito presso società sportive affiliate al CIP e almeno un anno di corso della disciplina prescelta.</w:t>
      </w:r>
    </w:p>
    <w:p w:rsidR="00F33B11" w:rsidRDefault="00F33B11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CIP collabora con le équipe multidisciplinari operanti presso le sedi al fine di orientare e avviare  alle discipline sportive ritenute più confacenti le persone con disabilità da lavoro.</w:t>
      </w:r>
    </w:p>
    <w:p w:rsidR="00F33B11" w:rsidRDefault="00F33B11" w:rsidP="00FE558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Sulla base del proprio “Regolamento per l’erogazione agli invalidi del lavoro di dispositivi tecnici e di interventi di sostegno per il reinserimento nella vita di relazione” l’Inail prevede la fornitura di dispositivi e ausili per la pratica di a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tività sportive – agonistiche e non – e motorie.</w:t>
      </w:r>
    </w:p>
    <w:p w:rsidR="00A9167D" w:rsidRPr="00A9167D" w:rsidRDefault="00A9167D" w:rsidP="00A9167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9167D" w:rsidRPr="00A9167D" w:rsidSect="002A5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D1D"/>
    <w:multiLevelType w:val="hybridMultilevel"/>
    <w:tmpl w:val="A6405DB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55019"/>
    <w:multiLevelType w:val="hybridMultilevel"/>
    <w:tmpl w:val="4C02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1DD9"/>
    <w:multiLevelType w:val="hybridMultilevel"/>
    <w:tmpl w:val="86063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5609"/>
    <w:multiLevelType w:val="hybridMultilevel"/>
    <w:tmpl w:val="CB6ECB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F2BF6"/>
    <w:multiLevelType w:val="hybridMultilevel"/>
    <w:tmpl w:val="686C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/>
  <w:rsids>
    <w:rsidRoot w:val="0081346B"/>
    <w:rsid w:val="0000443E"/>
    <w:rsid w:val="00076212"/>
    <w:rsid w:val="00086D63"/>
    <w:rsid w:val="000D0FE3"/>
    <w:rsid w:val="00175F40"/>
    <w:rsid w:val="001B34B7"/>
    <w:rsid w:val="001C0379"/>
    <w:rsid w:val="00244E0A"/>
    <w:rsid w:val="00260FC4"/>
    <w:rsid w:val="002A5FAC"/>
    <w:rsid w:val="00355B32"/>
    <w:rsid w:val="0037386D"/>
    <w:rsid w:val="003746B4"/>
    <w:rsid w:val="003B00DE"/>
    <w:rsid w:val="003E2C94"/>
    <w:rsid w:val="00404FBC"/>
    <w:rsid w:val="00467442"/>
    <w:rsid w:val="004A36CD"/>
    <w:rsid w:val="004B4452"/>
    <w:rsid w:val="00524181"/>
    <w:rsid w:val="005666BF"/>
    <w:rsid w:val="005C29C3"/>
    <w:rsid w:val="005E182A"/>
    <w:rsid w:val="005E4092"/>
    <w:rsid w:val="00637058"/>
    <w:rsid w:val="006A450A"/>
    <w:rsid w:val="00724FBA"/>
    <w:rsid w:val="00751C31"/>
    <w:rsid w:val="007B63D8"/>
    <w:rsid w:val="007D6454"/>
    <w:rsid w:val="00803281"/>
    <w:rsid w:val="0081346B"/>
    <w:rsid w:val="00853B3F"/>
    <w:rsid w:val="008F3D7E"/>
    <w:rsid w:val="009531BD"/>
    <w:rsid w:val="009731F6"/>
    <w:rsid w:val="00974A05"/>
    <w:rsid w:val="0098283F"/>
    <w:rsid w:val="00990A8E"/>
    <w:rsid w:val="009A48A3"/>
    <w:rsid w:val="009E1BC4"/>
    <w:rsid w:val="009F1B65"/>
    <w:rsid w:val="00A565EC"/>
    <w:rsid w:val="00A80E94"/>
    <w:rsid w:val="00A9167D"/>
    <w:rsid w:val="00AC3A07"/>
    <w:rsid w:val="00B00920"/>
    <w:rsid w:val="00B90A91"/>
    <w:rsid w:val="00BE07FF"/>
    <w:rsid w:val="00C03555"/>
    <w:rsid w:val="00C80EE9"/>
    <w:rsid w:val="00CF171A"/>
    <w:rsid w:val="00D609EC"/>
    <w:rsid w:val="00D93F82"/>
    <w:rsid w:val="00DB63C7"/>
    <w:rsid w:val="00E13A83"/>
    <w:rsid w:val="00E206C7"/>
    <w:rsid w:val="00E33303"/>
    <w:rsid w:val="00E44BC2"/>
    <w:rsid w:val="00EF1660"/>
    <w:rsid w:val="00EF7374"/>
    <w:rsid w:val="00F33B11"/>
    <w:rsid w:val="00FD7AF6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F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inail</cp:lastModifiedBy>
  <cp:revision>4</cp:revision>
  <cp:lastPrinted>2013-01-29T12:53:00Z</cp:lastPrinted>
  <dcterms:created xsi:type="dcterms:W3CDTF">2013-03-12T08:12:00Z</dcterms:created>
  <dcterms:modified xsi:type="dcterms:W3CDTF">2013-03-12T08:42:00Z</dcterms:modified>
</cp:coreProperties>
</file>